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3C27CF" w:rsidP="00E25C44">
      <w:pPr>
        <w:pStyle w:val="Title"/>
      </w:pPr>
      <w:r>
        <w:t>A</w:t>
      </w:r>
      <w:r w:rsidR="006A553C">
        <w:t xml:space="preserve">ssignment </w:t>
      </w:r>
      <w:r w:rsidR="003B7B8E">
        <w:t xml:space="preserve">Requirements for </w:t>
      </w:r>
      <w:r w:rsidR="00393A92">
        <w:t>Simpson’s Integral Progam</w:t>
      </w:r>
    </w:p>
    <w:p w:rsidR="00A40053" w:rsidRPr="008F0BE1" w:rsidRDefault="003B7B8E" w:rsidP="00E25C44">
      <w:pPr>
        <w:pStyle w:val="Author"/>
      </w:pPr>
      <w:r>
        <w:t>Personal Software Process for Engineers</w:t>
      </w:r>
    </w:p>
    <w:p w:rsidR="00FD5441" w:rsidRDefault="00B16EBE" w:rsidP="00E25C44">
      <w:pPr>
        <w:pStyle w:val="Heading1"/>
        <w:spacing w:after="240"/>
      </w:pPr>
      <w:r>
        <w:t>Program Requirements</w:t>
      </w:r>
    </w:p>
    <w:p w:rsidR="00B16EBE" w:rsidRPr="00173203" w:rsidRDefault="00B16EBE" w:rsidP="00E25C44">
      <w:pPr>
        <w:pStyle w:val="Body"/>
        <w:spacing w:before="0"/>
        <w:jc w:val="left"/>
      </w:pPr>
      <w:r w:rsidRPr="00173203">
        <w:t>Use PSP1.1 to write a program to numerically integrate a function using Simpson’s rule and write the function for the normal distribution.</w:t>
      </w:r>
    </w:p>
    <w:p w:rsidR="00B16EBE" w:rsidRPr="00173203" w:rsidRDefault="00B16EBE" w:rsidP="00E25C44">
      <w:pPr>
        <w:pStyle w:val="Body"/>
        <w:jc w:val="left"/>
      </w:pPr>
      <w:r w:rsidRPr="00173203">
        <w:t xml:space="preserve">The program should be designed to integrate using various supplied functions. </w:t>
      </w:r>
    </w:p>
    <w:p w:rsidR="00B16EBE" w:rsidRPr="00173203" w:rsidRDefault="00B16EBE" w:rsidP="00E25C44">
      <w:pPr>
        <w:pStyle w:val="Body"/>
        <w:jc w:val="left"/>
      </w:pPr>
      <w:r w:rsidRPr="00173203">
        <w:t>You will need this program to calculate the values of the various statistical distributions used in later program assignments.</w:t>
      </w:r>
    </w:p>
    <w:p w:rsidR="00B16EBE" w:rsidRPr="00173203" w:rsidRDefault="00B16EBE" w:rsidP="00B16EBE">
      <w:pPr>
        <w:pStyle w:val="Body"/>
        <w:spacing w:after="240"/>
        <w:jc w:val="left"/>
      </w:pPr>
      <w:r w:rsidRPr="00173203">
        <w:t>Thoroughly test the program. At a minimum, use this program to calculate the values of the normal distribution integral for three values.</w:t>
      </w:r>
    </w:p>
    <w:tbl>
      <w:tblPr>
        <w:tblStyle w:val="TableGrid"/>
        <w:tblW w:w="0" w:type="auto"/>
        <w:jc w:val="center"/>
        <w:tblLook w:val="04A0" w:firstRow="1" w:lastRow="0" w:firstColumn="1" w:lastColumn="0" w:noHBand="0" w:noVBand="1"/>
      </w:tblPr>
      <w:tblGrid>
        <w:gridCol w:w="962"/>
        <w:gridCol w:w="1399"/>
      </w:tblGrid>
      <w:tr w:rsidR="00B16EBE" w:rsidRPr="00B16EBE" w:rsidTr="00B16EBE">
        <w:trPr>
          <w:jc w:val="center"/>
        </w:trPr>
        <w:tc>
          <w:tcPr>
            <w:tcW w:w="0" w:type="auto"/>
          </w:tcPr>
          <w:p w:rsidR="00B16EBE" w:rsidRPr="00B16EBE" w:rsidRDefault="00B16EBE" w:rsidP="00B16EBE">
            <w:pPr>
              <w:pStyle w:val="TableHeading"/>
            </w:pPr>
            <w:r w:rsidRPr="00B16EBE">
              <w:t>Test</w:t>
            </w:r>
          </w:p>
        </w:tc>
        <w:tc>
          <w:tcPr>
            <w:tcW w:w="0" w:type="auto"/>
          </w:tcPr>
          <w:p w:rsidR="00B16EBE" w:rsidRPr="00B16EBE" w:rsidRDefault="00B16EBE" w:rsidP="00B16EBE">
            <w:pPr>
              <w:pStyle w:val="TableHeading"/>
            </w:pPr>
            <w:r w:rsidRPr="00B16EBE">
              <w:t>Expected Value</w:t>
            </w:r>
          </w:p>
        </w:tc>
      </w:tr>
      <w:tr w:rsidR="00B16EBE" w:rsidRPr="00B16EBE" w:rsidTr="00B16EBE">
        <w:trPr>
          <w:jc w:val="center"/>
        </w:trPr>
        <w:tc>
          <w:tcPr>
            <w:tcW w:w="0" w:type="auto"/>
          </w:tcPr>
          <w:p w:rsidR="00B16EBE" w:rsidRPr="00B16EBE" w:rsidRDefault="00B16EBE" w:rsidP="00B16EBE">
            <w:pPr>
              <w:pStyle w:val="TableBody"/>
            </w:pPr>
            <w:r w:rsidRPr="00B16EBE">
              <w:t>−∞ to 2.5</w:t>
            </w:r>
          </w:p>
        </w:tc>
        <w:tc>
          <w:tcPr>
            <w:tcW w:w="0" w:type="auto"/>
          </w:tcPr>
          <w:p w:rsidR="00B16EBE" w:rsidRPr="00B16EBE" w:rsidRDefault="00B16EBE" w:rsidP="00B16EBE">
            <w:pPr>
              <w:pStyle w:val="TableBody"/>
            </w:pPr>
            <w:r w:rsidRPr="00B16EBE">
              <w:t>0.9938</w:t>
            </w:r>
          </w:p>
        </w:tc>
      </w:tr>
      <w:tr w:rsidR="00B16EBE" w:rsidRPr="00B16EBE" w:rsidTr="00B16EBE">
        <w:trPr>
          <w:jc w:val="center"/>
        </w:trPr>
        <w:tc>
          <w:tcPr>
            <w:tcW w:w="0" w:type="auto"/>
          </w:tcPr>
          <w:p w:rsidR="00B16EBE" w:rsidRPr="00B16EBE" w:rsidRDefault="00B16EBE" w:rsidP="00B16EBE">
            <w:pPr>
              <w:pStyle w:val="TableBody"/>
            </w:pPr>
            <w:r w:rsidRPr="00B16EBE">
              <w:t>−∞ to 0.2</w:t>
            </w:r>
          </w:p>
        </w:tc>
        <w:tc>
          <w:tcPr>
            <w:tcW w:w="0" w:type="auto"/>
          </w:tcPr>
          <w:p w:rsidR="00B16EBE" w:rsidRPr="00B16EBE" w:rsidRDefault="00B16EBE" w:rsidP="00B16EBE">
            <w:pPr>
              <w:pStyle w:val="TableBody"/>
            </w:pPr>
            <w:r w:rsidRPr="00B16EBE">
              <w:t>0.5793</w:t>
            </w:r>
          </w:p>
        </w:tc>
      </w:tr>
      <w:tr w:rsidR="00B16EBE" w:rsidRPr="00B16EBE" w:rsidTr="00B16EBE">
        <w:trPr>
          <w:jc w:val="center"/>
        </w:trPr>
        <w:tc>
          <w:tcPr>
            <w:tcW w:w="0" w:type="auto"/>
          </w:tcPr>
          <w:p w:rsidR="00B16EBE" w:rsidRPr="00B16EBE" w:rsidRDefault="00B16EBE" w:rsidP="00B16EBE">
            <w:pPr>
              <w:pStyle w:val="TableBody"/>
            </w:pPr>
            <w:r w:rsidRPr="00B16EBE">
              <w:t>−∞ to −1.1</w:t>
            </w:r>
          </w:p>
        </w:tc>
        <w:tc>
          <w:tcPr>
            <w:tcW w:w="0" w:type="auto"/>
          </w:tcPr>
          <w:p w:rsidR="00B16EBE" w:rsidRPr="00B16EBE" w:rsidRDefault="00B16EBE" w:rsidP="00B16EBE">
            <w:pPr>
              <w:pStyle w:val="TableBody"/>
            </w:pPr>
            <w:r w:rsidRPr="00B16EBE">
              <w:t>0.1357</w:t>
            </w:r>
          </w:p>
        </w:tc>
      </w:tr>
    </w:tbl>
    <w:p w:rsidR="00173203" w:rsidRDefault="00173203" w:rsidP="00E25C44">
      <w:pPr>
        <w:pStyle w:val="Heading1"/>
        <w:keepNext/>
        <w:spacing w:after="240"/>
      </w:pPr>
      <w:r>
        <w:t>Numerical Integration</w:t>
      </w:r>
    </w:p>
    <w:p w:rsidR="00B16EBE" w:rsidRDefault="00B16EBE" w:rsidP="00B16EBE">
      <w:pPr>
        <w:pStyle w:val="Body"/>
        <w:spacing w:before="0"/>
        <w:jc w:val="left"/>
      </w:pPr>
      <w:r>
        <w:t>In principle, numerical integration treats a function as being composed of multiple rectangular areas. It then adds these areas to produce the integral value. The trick is to sum these areas so as to minimize the error.</w:t>
      </w:r>
    </w:p>
    <w:p w:rsidR="00B16EBE" w:rsidRDefault="00B16EBE" w:rsidP="00B16EBE">
      <w:pPr>
        <w:pStyle w:val="Tabletext"/>
        <w:tabs>
          <w:tab w:val="left" w:pos="1861"/>
          <w:tab w:val="left" w:pos="4638"/>
        </w:tabs>
        <w:ind w:left="8"/>
        <w:jc w:val="center"/>
      </w:pPr>
      <w:r>
        <w:rPr>
          <w:noProof/>
        </w:rPr>
        <w:drawing>
          <wp:inline distT="0" distB="0" distL="0" distR="0" wp14:anchorId="74EFD1D6" wp14:editId="2F5203D1">
            <wp:extent cx="2546350" cy="189166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2-L08_ASGKIT_E_08_Simpsons_Integral_Integrating_a_Function.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6350" cy="1891665"/>
                    </a:xfrm>
                    <a:prstGeom prst="rect">
                      <a:avLst/>
                    </a:prstGeom>
                  </pic:spPr>
                </pic:pic>
              </a:graphicData>
            </a:graphic>
          </wp:inline>
        </w:drawing>
      </w:r>
    </w:p>
    <w:p w:rsidR="00B16EBE" w:rsidRDefault="00B16EBE" w:rsidP="00B16EBE">
      <w:pPr>
        <w:pStyle w:val="Heading2"/>
      </w:pPr>
      <w:r w:rsidRPr="00173203">
        <w:lastRenderedPageBreak/>
        <w:t>Integration Limits</w:t>
      </w:r>
      <w:r w:rsidRPr="00173203">
        <w:tab/>
      </w:r>
    </w:p>
    <w:p w:rsidR="00B16EBE" w:rsidRDefault="00B16EBE" w:rsidP="00E25C44">
      <w:pPr>
        <w:pStyle w:val="Body"/>
        <w:spacing w:after="0"/>
        <w:jc w:val="left"/>
      </w:pPr>
      <w:r>
        <w:t xml:space="preserve">To </w:t>
      </w:r>
      <w:r w:rsidRPr="00393A92">
        <w:t>determine</w:t>
      </w:r>
      <w:r>
        <w:t xml:space="preserve"> the integration limits,</w:t>
      </w:r>
    </w:p>
    <w:p w:rsidR="00B16EBE" w:rsidRDefault="00B16EBE" w:rsidP="00E25C44">
      <w:pPr>
        <w:pStyle w:val="ListBulleted1"/>
      </w:pPr>
      <w:r>
        <w:t>most statistical functions are integrated from −∞ to some value</w:t>
      </w:r>
    </w:p>
    <w:p w:rsidR="00B16EBE" w:rsidRDefault="00B16EBE" w:rsidP="00B16EBE">
      <w:pPr>
        <w:pStyle w:val="ListBulleted1"/>
      </w:pPr>
      <w:r>
        <w:t>all statistical functions have a total area of 1.0 when integrated from −∞ to +∞</w:t>
      </w:r>
    </w:p>
    <w:p w:rsidR="00B16EBE" w:rsidRDefault="00B16EBE" w:rsidP="00B16EBE">
      <w:pPr>
        <w:pStyle w:val="Heading2"/>
      </w:pPr>
      <w:r w:rsidRPr="00173203">
        <w:t>Symmetric Functions</w:t>
      </w:r>
    </w:p>
    <w:p w:rsidR="00B16EBE" w:rsidRDefault="00B16EBE" w:rsidP="00B16EBE">
      <w:pPr>
        <w:pStyle w:val="Body"/>
        <w:tabs>
          <w:tab w:val="clear" w:pos="216"/>
          <w:tab w:val="left" w:pos="1844"/>
        </w:tabs>
        <w:spacing w:after="240"/>
        <w:ind w:left="8"/>
        <w:jc w:val="left"/>
      </w:pPr>
      <w:r>
        <w:t xml:space="preserve">With symmetric functions (the normal and </w:t>
      </w:r>
      <w:r>
        <w:rPr>
          <w:i/>
        </w:rPr>
        <w:t>t</w:t>
      </w:r>
      <w:r>
        <w:t xml:space="preserve"> distributions), the procedure is as follows.</w:t>
      </w:r>
    </w:p>
    <w:tbl>
      <w:tblPr>
        <w:tblW w:w="0" w:type="auto"/>
        <w:jc w:val="center"/>
        <w:tblCellMar>
          <w:left w:w="80" w:type="dxa"/>
          <w:right w:w="80" w:type="dxa"/>
        </w:tblCellMar>
        <w:tblLook w:val="0000" w:firstRow="0" w:lastRow="0" w:firstColumn="0" w:lastColumn="0" w:noHBand="0" w:noVBand="0"/>
      </w:tblPr>
      <w:tblGrid>
        <w:gridCol w:w="1681"/>
        <w:gridCol w:w="1778"/>
        <w:gridCol w:w="2064"/>
      </w:tblGrid>
      <w:tr w:rsidR="00173203" w:rsidTr="00B16EBE">
        <w:trPr>
          <w:jc w:val="center"/>
        </w:trPr>
        <w:tc>
          <w:tcPr>
            <w:tcW w:w="0" w:type="auto"/>
            <w:tcBorders>
              <w:top w:val="single" w:sz="6" w:space="0" w:color="auto"/>
              <w:left w:val="single" w:sz="6" w:space="0" w:color="auto"/>
              <w:bottom w:val="single" w:sz="6" w:space="0" w:color="auto"/>
              <w:right w:val="single" w:sz="6" w:space="0" w:color="auto"/>
            </w:tcBorders>
          </w:tcPr>
          <w:p w:rsidR="00173203" w:rsidRPr="00173203" w:rsidRDefault="00173203" w:rsidP="00B16EBE">
            <w:pPr>
              <w:pStyle w:val="TableHeading"/>
            </w:pPr>
            <w:r w:rsidRPr="00173203">
              <w:t xml:space="preserve">If the value of </w:t>
            </w:r>
            <w:r w:rsidRPr="00E25C44">
              <w:rPr>
                <w:i/>
              </w:rPr>
              <w:t>X</w:t>
            </w:r>
            <w:r w:rsidRPr="00173203">
              <w:t xml:space="preserve"> is</w:t>
            </w:r>
            <w:r w:rsidR="00E25C44">
              <w:t>…</w:t>
            </w:r>
          </w:p>
        </w:tc>
        <w:tc>
          <w:tcPr>
            <w:tcW w:w="0" w:type="auto"/>
            <w:tcBorders>
              <w:top w:val="single" w:sz="6" w:space="0" w:color="auto"/>
              <w:left w:val="single" w:sz="6" w:space="0" w:color="auto"/>
              <w:bottom w:val="single" w:sz="6" w:space="0" w:color="auto"/>
              <w:right w:val="single" w:sz="6" w:space="0" w:color="auto"/>
            </w:tcBorders>
          </w:tcPr>
          <w:p w:rsidR="00173203" w:rsidRPr="00173203" w:rsidRDefault="00173203" w:rsidP="00B16EBE">
            <w:pPr>
              <w:pStyle w:val="TableHeading"/>
            </w:pPr>
            <w:r w:rsidRPr="00173203">
              <w:t>then integrate from</w:t>
            </w:r>
            <w:r w:rsidR="00E25C44">
              <w:t>…</w:t>
            </w:r>
          </w:p>
        </w:tc>
        <w:tc>
          <w:tcPr>
            <w:tcW w:w="0" w:type="auto"/>
            <w:tcBorders>
              <w:top w:val="single" w:sz="6" w:space="0" w:color="auto"/>
              <w:left w:val="single" w:sz="6" w:space="0" w:color="auto"/>
              <w:bottom w:val="single" w:sz="6" w:space="0" w:color="auto"/>
              <w:right w:val="single" w:sz="6" w:space="0" w:color="auto"/>
            </w:tcBorders>
          </w:tcPr>
          <w:p w:rsidR="00173203" w:rsidRPr="00173203" w:rsidRDefault="00E25C44" w:rsidP="00B16EBE">
            <w:pPr>
              <w:pStyle w:val="TableHeading"/>
            </w:pPr>
            <w:r>
              <w:t>a</w:t>
            </w:r>
            <w:r w:rsidR="00173203" w:rsidRPr="00173203">
              <w:t>nd</w:t>
            </w:r>
            <w:r>
              <w:t>…</w:t>
            </w:r>
          </w:p>
        </w:tc>
      </w:tr>
      <w:tr w:rsidR="00173203" w:rsidTr="00B16EBE">
        <w:trPr>
          <w:jc w:val="center"/>
        </w:trPr>
        <w:tc>
          <w:tcPr>
            <w:tcW w:w="0" w:type="auto"/>
            <w:tcBorders>
              <w:top w:val="single" w:sz="6" w:space="0" w:color="auto"/>
              <w:left w:val="single" w:sz="6" w:space="0" w:color="auto"/>
              <w:bottom w:val="single" w:sz="6" w:space="0" w:color="auto"/>
              <w:right w:val="single" w:sz="6" w:space="0" w:color="auto"/>
            </w:tcBorders>
          </w:tcPr>
          <w:p w:rsidR="00173203" w:rsidRDefault="00173203" w:rsidP="00B16EBE">
            <w:pPr>
              <w:pStyle w:val="TableBody"/>
            </w:pPr>
            <w:r>
              <w:t>positive</w:t>
            </w:r>
          </w:p>
        </w:tc>
        <w:tc>
          <w:tcPr>
            <w:tcW w:w="0" w:type="auto"/>
            <w:tcBorders>
              <w:top w:val="single" w:sz="6" w:space="0" w:color="auto"/>
              <w:left w:val="single" w:sz="6" w:space="0" w:color="auto"/>
              <w:bottom w:val="single" w:sz="6" w:space="0" w:color="auto"/>
              <w:right w:val="single" w:sz="6" w:space="0" w:color="auto"/>
            </w:tcBorders>
          </w:tcPr>
          <w:p w:rsidR="00173203" w:rsidRDefault="00173203" w:rsidP="00B16EBE">
            <w:pPr>
              <w:pStyle w:val="TableBody"/>
            </w:pPr>
            <w:r>
              <w:t xml:space="preserve">0 to </w:t>
            </w:r>
            <w:r w:rsidRPr="00E25C44">
              <w:rPr>
                <w:i/>
              </w:rPr>
              <w:t>X</w:t>
            </w:r>
          </w:p>
        </w:tc>
        <w:tc>
          <w:tcPr>
            <w:tcW w:w="0" w:type="auto"/>
            <w:tcBorders>
              <w:top w:val="single" w:sz="6" w:space="0" w:color="auto"/>
              <w:left w:val="single" w:sz="6" w:space="0" w:color="auto"/>
              <w:bottom w:val="single" w:sz="6" w:space="0" w:color="auto"/>
              <w:right w:val="single" w:sz="6" w:space="0" w:color="auto"/>
            </w:tcBorders>
          </w:tcPr>
          <w:p w:rsidR="00173203" w:rsidRPr="00E25C44" w:rsidRDefault="00173203" w:rsidP="00B16EBE">
            <w:pPr>
              <w:pStyle w:val="TableBody"/>
            </w:pPr>
            <w:r w:rsidRPr="00E25C44">
              <w:t>add 0.5 to the results</w:t>
            </w:r>
          </w:p>
        </w:tc>
      </w:tr>
      <w:tr w:rsidR="00173203" w:rsidTr="00B16EBE">
        <w:trPr>
          <w:jc w:val="center"/>
        </w:trPr>
        <w:tc>
          <w:tcPr>
            <w:tcW w:w="0" w:type="auto"/>
            <w:tcBorders>
              <w:top w:val="single" w:sz="6" w:space="0" w:color="auto"/>
              <w:left w:val="single" w:sz="6" w:space="0" w:color="auto"/>
              <w:bottom w:val="single" w:sz="6" w:space="0" w:color="auto"/>
              <w:right w:val="single" w:sz="6" w:space="0" w:color="auto"/>
            </w:tcBorders>
          </w:tcPr>
          <w:p w:rsidR="00173203" w:rsidRDefault="00173203" w:rsidP="00B16EBE">
            <w:pPr>
              <w:pStyle w:val="TableBody"/>
            </w:pPr>
            <w:r>
              <w:t>negative</w:t>
            </w:r>
          </w:p>
        </w:tc>
        <w:tc>
          <w:tcPr>
            <w:tcW w:w="0" w:type="auto"/>
            <w:tcBorders>
              <w:top w:val="single" w:sz="6" w:space="0" w:color="auto"/>
              <w:left w:val="single" w:sz="6" w:space="0" w:color="auto"/>
              <w:bottom w:val="single" w:sz="6" w:space="0" w:color="auto"/>
              <w:right w:val="single" w:sz="6" w:space="0" w:color="auto"/>
            </w:tcBorders>
          </w:tcPr>
          <w:p w:rsidR="00173203" w:rsidRDefault="00173203" w:rsidP="00B16EBE">
            <w:pPr>
              <w:pStyle w:val="TableBody"/>
            </w:pPr>
            <w:r>
              <w:t>0 to abs(</w:t>
            </w:r>
            <w:r w:rsidRPr="00E25C44">
              <w:rPr>
                <w:i/>
              </w:rPr>
              <w:t>X</w:t>
            </w:r>
            <w:r>
              <w:t>)</w:t>
            </w:r>
          </w:p>
        </w:tc>
        <w:tc>
          <w:tcPr>
            <w:tcW w:w="0" w:type="auto"/>
            <w:tcBorders>
              <w:top w:val="single" w:sz="6" w:space="0" w:color="auto"/>
              <w:left w:val="single" w:sz="6" w:space="0" w:color="auto"/>
              <w:bottom w:val="single" w:sz="6" w:space="0" w:color="auto"/>
              <w:right w:val="single" w:sz="6" w:space="0" w:color="auto"/>
            </w:tcBorders>
          </w:tcPr>
          <w:p w:rsidR="00173203" w:rsidRPr="00E25C44" w:rsidRDefault="00173203" w:rsidP="00B16EBE">
            <w:pPr>
              <w:pStyle w:val="TableBody"/>
            </w:pPr>
            <w:r w:rsidRPr="00E25C44">
              <w:t>subtract the result from 0.5</w:t>
            </w:r>
          </w:p>
        </w:tc>
      </w:tr>
    </w:tbl>
    <w:p w:rsidR="00B16EBE" w:rsidRDefault="00B16EBE" w:rsidP="00B16EBE">
      <w:pPr>
        <w:pStyle w:val="Heading2"/>
      </w:pPr>
      <w:r w:rsidRPr="00173203">
        <w:t>Simpson’s Rule</w:t>
      </w:r>
    </w:p>
    <w:p w:rsidR="00B16EBE" w:rsidRDefault="00B16EBE" w:rsidP="00B16EBE">
      <w:pPr>
        <w:pStyle w:val="Body"/>
      </w:pPr>
      <w:r w:rsidRPr="00B16EBE">
        <w:t>Simpson’s</w:t>
      </w:r>
      <w:r>
        <w:t xml:space="preserve"> rule for calculating the integral is</w:t>
      </w:r>
    </w:p>
    <w:p w:rsidR="00B16EBE" w:rsidRDefault="00B16EBE" w:rsidP="00E25C44">
      <w:pPr>
        <w:pStyle w:val="Body"/>
        <w:spacing w:after="0"/>
        <w:jc w:val="left"/>
      </w:pPr>
      <w:r>
        <w:object w:dxaOrig="7479"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45.75pt" o:ole="" fillcolor="window">
            <v:imagedata r:id="rId9" o:title="" cropbottom="-14465f" cropright="-15148f"/>
          </v:shape>
          <o:OLEObject Type="Embed" ProgID="Equation.3" ShapeID="_x0000_i1025" DrawAspect="Content" ObjectID="_1644753096" r:id="rId10"/>
        </w:object>
      </w:r>
    </w:p>
    <w:p w:rsidR="00B16EBE" w:rsidRDefault="00B16EBE" w:rsidP="00E25C44">
      <w:pPr>
        <w:pStyle w:val="Body"/>
        <w:spacing w:after="0"/>
        <w:jc w:val="left"/>
      </w:pPr>
      <w:r>
        <w:t>where</w:t>
      </w:r>
    </w:p>
    <w:p w:rsidR="00B16EBE" w:rsidRDefault="00B16EBE" w:rsidP="00E25C44">
      <w:pPr>
        <w:pStyle w:val="ListBulleted1"/>
      </w:pPr>
      <w:r w:rsidRPr="00E25C44">
        <w:rPr>
          <w:i/>
        </w:rPr>
        <w:t>W</w:t>
      </w:r>
      <w:r>
        <w:t xml:space="preserve"> is the width of the segments</w:t>
      </w:r>
    </w:p>
    <w:p w:rsidR="00B16EBE" w:rsidRDefault="00B16EBE" w:rsidP="00E25C44">
      <w:pPr>
        <w:pStyle w:val="ListBulleted1"/>
      </w:pPr>
      <w:r w:rsidRPr="00E25C44">
        <w:rPr>
          <w:i/>
        </w:rPr>
        <w:t>F</w:t>
      </w:r>
      <w:r>
        <w:t xml:space="preserve"> is the value of the function for each </w:t>
      </w:r>
      <w:r w:rsidRPr="00E25C44">
        <w:rPr>
          <w:i/>
        </w:rPr>
        <w:t>x</w:t>
      </w:r>
      <w:r>
        <w:t xml:space="preserve"> value </w:t>
      </w:r>
    </w:p>
    <w:p w:rsidR="00B16EBE" w:rsidRDefault="00B16EBE" w:rsidP="00E25C44">
      <w:pPr>
        <w:pStyle w:val="Body"/>
        <w:jc w:val="left"/>
        <w:rPr>
          <w:vertAlign w:val="superscript"/>
        </w:rPr>
      </w:pPr>
      <w:r>
        <w:t>Simpson’s rule in another form</w:t>
      </w:r>
      <w:r>
        <w:rPr>
          <w:vertAlign w:val="superscript"/>
        </w:rPr>
        <w:t>*</w:t>
      </w:r>
      <w:r w:rsidRPr="00E25C44">
        <w:t xml:space="preserve"> is</w:t>
      </w:r>
    </w:p>
    <w:p w:rsidR="00B16EBE" w:rsidRDefault="00B16EBE" w:rsidP="00E25C44">
      <w:pPr>
        <w:pStyle w:val="Body"/>
        <w:jc w:val="left"/>
      </w:pPr>
      <w:r>
        <w:rPr>
          <w:position w:val="-34"/>
        </w:rPr>
        <w:object w:dxaOrig="7260" w:dyaOrig="820">
          <v:shape id="_x0000_i1026" type="#_x0000_t75" style="width:339pt;height:38.25pt" o:ole="" fillcolor="window">
            <v:imagedata r:id="rId11" o:title=""/>
          </v:shape>
          <o:OLEObject Type="Embed" ProgID="Equation.3" ShapeID="_x0000_i1026" DrawAspect="Content" ObjectID="_1644753097" r:id="rId12"/>
        </w:object>
      </w:r>
    </w:p>
    <w:p w:rsidR="00B16EBE" w:rsidRDefault="00B16EBE" w:rsidP="00E25C44">
      <w:pPr>
        <w:pStyle w:val="Body"/>
        <w:jc w:val="left"/>
      </w:pPr>
      <w:r>
        <w:t xml:space="preserve">where </w:t>
      </w:r>
      <w:r w:rsidRPr="00E25C44">
        <w:rPr>
          <w:i/>
        </w:rPr>
        <w:t>N</w:t>
      </w:r>
      <w:r>
        <w:t xml:space="preserve"> is the number of segments.</w:t>
      </w:r>
    </w:p>
    <w:p w:rsidR="00B16EBE" w:rsidRDefault="00B16EBE" w:rsidP="00D040AD">
      <w:pPr>
        <w:pStyle w:val="Body"/>
        <w:tabs>
          <w:tab w:val="clear" w:pos="216"/>
          <w:tab w:val="left" w:pos="1861"/>
        </w:tabs>
        <w:ind w:left="8"/>
        <w:jc w:val="left"/>
      </w:pPr>
      <w:r>
        <w:t>* Note: The above equation for Simpson’s rule is a simplified form of Equation A5 in the book (p. 518).</w:t>
      </w:r>
    </w:p>
    <w:p w:rsidR="00B16EBE" w:rsidRDefault="00B16EBE" w:rsidP="00B16EBE">
      <w:pPr>
        <w:pStyle w:val="Heading2"/>
      </w:pPr>
      <w:r w:rsidRPr="00393A92">
        <w:t>Normal Distribution</w:t>
      </w:r>
    </w:p>
    <w:p w:rsidR="00B16EBE" w:rsidRDefault="00B16EBE" w:rsidP="00E25C44">
      <w:pPr>
        <w:pStyle w:val="Body"/>
        <w:jc w:val="left"/>
      </w:pPr>
      <w:r>
        <w:t>The formula for the normal distribution is</w:t>
      </w:r>
    </w:p>
    <w:p w:rsidR="00B16EBE" w:rsidRDefault="00B16EBE" w:rsidP="00E25C44">
      <w:pPr>
        <w:pStyle w:val="Body"/>
        <w:jc w:val="left"/>
        <w:rPr>
          <w:position w:val="-30"/>
        </w:rPr>
      </w:pPr>
      <w:r>
        <w:rPr>
          <w:position w:val="-30"/>
          <w:sz w:val="20"/>
        </w:rPr>
        <w:object w:dxaOrig="3580" w:dyaOrig="700">
          <v:shape id="_x0000_i1027" type="#_x0000_t75" style="width:179.25pt;height:35.25pt" o:ole="" fillcolor="window">
            <v:imagedata r:id="rId13" o:title=""/>
          </v:shape>
          <o:OLEObject Type="Embed" ProgID="Equation.3" ShapeID="_x0000_i1027" DrawAspect="Content" ObjectID="_1644753098" r:id="rId14">
            <o:FieldCodes>\* MERGEFORMAT</o:FieldCodes>
          </o:OLEObject>
        </w:object>
      </w:r>
    </w:p>
    <w:p w:rsidR="00B16EBE" w:rsidRDefault="00B16EBE" w:rsidP="00E25C44">
      <w:pPr>
        <w:pStyle w:val="Body"/>
        <w:tabs>
          <w:tab w:val="clear" w:pos="216"/>
          <w:tab w:val="left" w:pos="1861"/>
        </w:tabs>
        <w:ind w:left="8"/>
        <w:jc w:val="left"/>
      </w:pPr>
      <w:r>
        <w:t xml:space="preserve">Page 518 contains formulas for the </w:t>
      </w:r>
      <w:r w:rsidRPr="00D040AD">
        <w:sym w:font="Symbol" w:char="F063"/>
      </w:r>
      <w:r w:rsidRPr="00B16EBE">
        <w:rPr>
          <w:vertAlign w:val="superscript"/>
        </w:rPr>
        <w:t>2</w:t>
      </w:r>
      <w:r>
        <w:rPr>
          <w:position w:val="-8"/>
        </w:rPr>
        <w:t xml:space="preserve"> </w:t>
      </w:r>
      <w:r>
        <w:t>and</w:t>
      </w:r>
      <w:r>
        <w:rPr>
          <w:i/>
        </w:rPr>
        <w:t xml:space="preserve"> t </w:t>
      </w:r>
      <w:r>
        <w:t>distributions.</w:t>
      </w:r>
    </w:p>
    <w:p w:rsidR="00B16EBE" w:rsidRDefault="00B16EBE" w:rsidP="00B16EBE">
      <w:pPr>
        <w:pStyle w:val="Heading2"/>
      </w:pPr>
      <w:r w:rsidRPr="00393A92">
        <w:lastRenderedPageBreak/>
        <w:t>Hints—Read Appendix A!</w:t>
      </w:r>
    </w:p>
    <w:p w:rsidR="00B16EBE" w:rsidRDefault="00B16EBE" w:rsidP="00E25C44">
      <w:pPr>
        <w:pStyle w:val="Body"/>
        <w:keepNext/>
        <w:jc w:val="left"/>
      </w:pPr>
      <w:r>
        <w:t xml:space="preserve">Refer to Appendix A for an algorithm to evaluate the integral using Simpson’s rule. Start with </w:t>
      </w:r>
      <w:r w:rsidRPr="00D040AD">
        <w:rPr>
          <w:i/>
        </w:rPr>
        <w:t>N</w:t>
      </w:r>
      <w:r>
        <w:t xml:space="preserve"> = 20 and an acceptable error (E) of 1E-07 (p. 517).</w:t>
      </w:r>
    </w:p>
    <w:p w:rsidR="00B16EBE" w:rsidRDefault="00B16EBE" w:rsidP="00E25C44">
      <w:pPr>
        <w:pStyle w:val="Body"/>
        <w:keepNext/>
        <w:jc w:val="left"/>
      </w:pPr>
      <w:r>
        <w:t>If you are using C or C++, consider designing Simpson’s rule to accept a pointer to a function. (This makes reuse very easy.)</w:t>
      </w:r>
    </w:p>
    <w:p w:rsidR="00B16EBE" w:rsidRDefault="00B16EBE" w:rsidP="00E25C44">
      <w:pPr>
        <w:pStyle w:val="Body"/>
        <w:keepNext/>
        <w:tabs>
          <w:tab w:val="clear" w:pos="216"/>
          <w:tab w:val="left" w:pos="1861"/>
        </w:tabs>
        <w:ind w:left="8"/>
        <w:jc w:val="left"/>
      </w:pPr>
      <w:r>
        <w:t>For other languages, separate Simpson’s rule calculation from the normal distribution.</w:t>
      </w:r>
    </w:p>
    <w:p w:rsidR="00FD5441" w:rsidRDefault="00FD5441" w:rsidP="00E25C44">
      <w:pPr>
        <w:spacing w:before="0" w:after="0" w:line="240" w:lineRule="auto"/>
        <w:rPr>
          <w:rFonts w:ascii="Arial" w:hAnsi="Arial"/>
          <w:b/>
          <w:color w:val="000000"/>
          <w:kern w:val="22"/>
          <w:sz w:val="28"/>
        </w:rPr>
      </w:pPr>
      <w:r>
        <w:br w:type="page"/>
      </w:r>
    </w:p>
    <w:p w:rsidR="005D795A" w:rsidRPr="008F0BE1" w:rsidRDefault="003B7B8E" w:rsidP="00E25C44">
      <w:pPr>
        <w:pStyle w:val="ContactUs-Heading"/>
        <w:keepLines/>
      </w:pPr>
      <w:r>
        <w:lastRenderedPageBreak/>
        <w:t>Document Markings</w:t>
      </w:r>
    </w:p>
    <w:p w:rsidR="003B7B8E" w:rsidRPr="003B7B8E" w:rsidRDefault="003B7B8E" w:rsidP="00E25C44">
      <w:pPr>
        <w:pStyle w:val="DistributionStatement"/>
        <w:rPr>
          <w:rFonts w:cs="Arial"/>
          <w:snapToGrid w:val="0"/>
        </w:rPr>
      </w:pPr>
      <w:r w:rsidRPr="003B7B8E">
        <w:rPr>
          <w:rFonts w:cs="Arial"/>
          <w:snapToGrid w:val="0"/>
        </w:rPr>
        <w:t>Copyright 20</w:t>
      </w:r>
      <w:r w:rsidR="003C27CF">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E25C44">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5"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E25C44">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16"/>
      <w:footerReference w:type="even" r:id="rId17"/>
      <w:footerReference w:type="default" r:id="rId18"/>
      <w:headerReference w:type="first" r:id="rId19"/>
      <w:footerReference w:type="first" r:id="rId20"/>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B16EBE">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76097"/>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25737"/>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203"/>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3A92"/>
    <w:rsid w:val="003950BB"/>
    <w:rsid w:val="0039624F"/>
    <w:rsid w:val="003A2D09"/>
    <w:rsid w:val="003B0E71"/>
    <w:rsid w:val="003B2E45"/>
    <w:rsid w:val="003B4469"/>
    <w:rsid w:val="003B5743"/>
    <w:rsid w:val="003B7B8E"/>
    <w:rsid w:val="003C1CD4"/>
    <w:rsid w:val="003C27CF"/>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16EBE"/>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040AD"/>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25C44"/>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F8088EE"/>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173203"/>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173203"/>
    <w:pPr>
      <w:pBdr>
        <w:top w:val="single" w:sz="6" w:space="4" w:color="auto"/>
      </w:pBdr>
      <w:spacing w:before="120" w:line="260" w:lineRule="atLeast"/>
      <w:ind w:right="0"/>
      <w:jc w:val="right"/>
    </w:pPr>
    <w:rPr>
      <w:i/>
    </w:rPr>
  </w:style>
  <w:style w:type="paragraph" w:customStyle="1" w:styleId="Tabletext">
    <w:name w:val="Table text"/>
    <w:basedOn w:val="Normal"/>
    <w:rsid w:val="00173203"/>
    <w:pPr>
      <w:spacing w:after="40" w:line="240" w:lineRule="auto"/>
    </w:pPr>
    <w:rPr>
      <w:rFonts w:ascii="Times" w:hAnsi="Times"/>
      <w:sz w:val="24"/>
    </w:rPr>
  </w:style>
  <w:style w:type="paragraph" w:customStyle="1" w:styleId="Bullettext1">
    <w:name w:val="Bullet text 1"/>
    <w:basedOn w:val="BlockText1"/>
    <w:rsid w:val="00173203"/>
    <w:pPr>
      <w:keepNext/>
      <w:ind w:left="187" w:hanging="18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s://creativecommons.org/licenses/by/4.0/" TargetMode="External"/><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74A323A-8273-4485-9ABE-F2477F568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48</TotalTime>
  <Pages>4</Pages>
  <Words>557</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7</cp:revision>
  <cp:lastPrinted>2015-04-23T18:42:00Z</cp:lastPrinted>
  <dcterms:created xsi:type="dcterms:W3CDTF">2018-11-16T00:14:00Z</dcterms:created>
  <dcterms:modified xsi:type="dcterms:W3CDTF">2020-03-03T20:05:00Z</dcterms:modified>
</cp:coreProperties>
</file>